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888B4" w14:textId="77777777" w:rsidR="005479E6" w:rsidRDefault="005479E6" w:rsidP="00613088">
      <w:pPr>
        <w:jc w:val="center"/>
        <w:rPr>
          <w:rFonts w:cstheme="minorHAnsi"/>
          <w:b/>
          <w:bCs/>
          <w:sz w:val="36"/>
          <w:szCs w:val="36"/>
        </w:rPr>
      </w:pPr>
      <w:r>
        <w:rPr>
          <w:rFonts w:cstheme="minorHAnsi"/>
          <w:b/>
          <w:bCs/>
          <w:sz w:val="36"/>
          <w:szCs w:val="36"/>
        </w:rPr>
        <w:t xml:space="preserve">Dall’Ucraina all’Indonesia, dalla Colombia a Israele. </w:t>
      </w:r>
    </w:p>
    <w:p w14:paraId="014081F6" w14:textId="408E073D" w:rsidR="008F0D8F" w:rsidRPr="00FA6989" w:rsidRDefault="006A7901" w:rsidP="00613088">
      <w:pPr>
        <w:jc w:val="center"/>
        <w:rPr>
          <w:rFonts w:cstheme="minorHAnsi"/>
          <w:b/>
          <w:bCs/>
          <w:sz w:val="36"/>
          <w:szCs w:val="36"/>
        </w:rPr>
      </w:pPr>
      <w:r>
        <w:rPr>
          <w:rFonts w:cstheme="minorHAnsi"/>
          <w:b/>
          <w:bCs/>
          <w:sz w:val="36"/>
          <w:szCs w:val="36"/>
        </w:rPr>
        <w:t xml:space="preserve">Ecco i 10 finalisti del </w:t>
      </w:r>
      <w:r w:rsidR="00FA6989" w:rsidRPr="00FA6989">
        <w:rPr>
          <w:rFonts w:cstheme="minorHAnsi"/>
          <w:b/>
          <w:bCs/>
          <w:sz w:val="36"/>
          <w:szCs w:val="36"/>
        </w:rPr>
        <w:t xml:space="preserve">concorso internazionale di vignette </w:t>
      </w:r>
      <w:r w:rsidR="00A24E12">
        <w:rPr>
          <w:rFonts w:cstheme="minorHAnsi"/>
          <w:b/>
          <w:bCs/>
          <w:sz w:val="36"/>
          <w:szCs w:val="36"/>
        </w:rPr>
        <w:t>satiriche</w:t>
      </w:r>
      <w:r w:rsidR="00FA6989" w:rsidRPr="00FA6989">
        <w:rPr>
          <w:rFonts w:cstheme="minorHAnsi"/>
          <w:b/>
          <w:bCs/>
          <w:sz w:val="36"/>
          <w:szCs w:val="36"/>
        </w:rPr>
        <w:t xml:space="preserve"> del </w:t>
      </w:r>
      <w:r w:rsidR="00613088" w:rsidRPr="00FA6989">
        <w:rPr>
          <w:rFonts w:cstheme="minorHAnsi"/>
          <w:b/>
          <w:bCs/>
          <w:sz w:val="36"/>
          <w:szCs w:val="36"/>
        </w:rPr>
        <w:t>Centro Librexpression</w:t>
      </w:r>
      <w:r w:rsidR="00FA6989" w:rsidRPr="00FA6989">
        <w:rPr>
          <w:rFonts w:cstheme="minorHAnsi"/>
          <w:b/>
          <w:bCs/>
          <w:sz w:val="36"/>
          <w:szCs w:val="36"/>
        </w:rPr>
        <w:t xml:space="preserve">/Libex della </w:t>
      </w:r>
      <w:r w:rsidR="00613088" w:rsidRPr="00FA6989">
        <w:rPr>
          <w:rFonts w:cstheme="minorHAnsi"/>
          <w:b/>
          <w:bCs/>
          <w:sz w:val="36"/>
          <w:szCs w:val="36"/>
        </w:rPr>
        <w:t xml:space="preserve">Fondazione </w:t>
      </w:r>
      <w:r w:rsidR="00FA6989" w:rsidRPr="00FA6989">
        <w:rPr>
          <w:rFonts w:cstheme="minorHAnsi"/>
          <w:b/>
          <w:bCs/>
          <w:sz w:val="36"/>
          <w:szCs w:val="36"/>
        </w:rPr>
        <w:t>D</w:t>
      </w:r>
      <w:r w:rsidR="00613088" w:rsidRPr="00FA6989">
        <w:rPr>
          <w:rFonts w:cstheme="minorHAnsi"/>
          <w:b/>
          <w:bCs/>
          <w:sz w:val="36"/>
          <w:szCs w:val="36"/>
        </w:rPr>
        <w:t>i Vagno</w:t>
      </w:r>
      <w:r w:rsidR="00FA6989" w:rsidRPr="00FA6989">
        <w:rPr>
          <w:rFonts w:cstheme="minorHAnsi"/>
          <w:b/>
          <w:bCs/>
          <w:sz w:val="36"/>
          <w:szCs w:val="36"/>
        </w:rPr>
        <w:t xml:space="preserve">. La premiazione durante </w:t>
      </w:r>
      <w:r w:rsidR="000C6002">
        <w:rPr>
          <w:rFonts w:cstheme="minorHAnsi"/>
          <w:b/>
          <w:bCs/>
          <w:sz w:val="36"/>
          <w:szCs w:val="36"/>
        </w:rPr>
        <w:t xml:space="preserve">Lectorinfabula 2022. </w:t>
      </w:r>
    </w:p>
    <w:p w14:paraId="34314D75" w14:textId="77777777" w:rsidR="000C6002" w:rsidRDefault="000C6002" w:rsidP="000C6002">
      <w:pPr>
        <w:jc w:val="both"/>
        <w:rPr>
          <w:rFonts w:cstheme="minorHAnsi"/>
          <w:sz w:val="26"/>
          <w:szCs w:val="26"/>
        </w:rPr>
      </w:pPr>
    </w:p>
    <w:p w14:paraId="4B57395C" w14:textId="6D81C10F" w:rsidR="001D6D2F" w:rsidRPr="007F076B" w:rsidRDefault="005479E6" w:rsidP="000C6002">
      <w:pPr>
        <w:jc w:val="both"/>
        <w:rPr>
          <w:rFonts w:cstheme="minorHAnsi"/>
          <w:sz w:val="25"/>
          <w:szCs w:val="25"/>
        </w:rPr>
      </w:pPr>
      <w:r w:rsidRPr="007F076B">
        <w:rPr>
          <w:rFonts w:cstheme="minorHAnsi"/>
          <w:sz w:val="25"/>
          <w:szCs w:val="25"/>
        </w:rPr>
        <w:t xml:space="preserve">Dieci </w:t>
      </w:r>
      <w:r w:rsidR="001D6D2F" w:rsidRPr="007F076B">
        <w:rPr>
          <w:rFonts w:cstheme="minorHAnsi"/>
          <w:sz w:val="25"/>
          <w:szCs w:val="25"/>
        </w:rPr>
        <w:t xml:space="preserve">vignettisti provenienti da tutto il mondo, ognuno con uno sguardo diverso sul tema proposto per </w:t>
      </w:r>
      <w:r w:rsidR="001D6D2F" w:rsidRPr="007F076B">
        <w:rPr>
          <w:rFonts w:cstheme="minorHAnsi"/>
          <w:b/>
          <w:bCs/>
          <w:sz w:val="25"/>
          <w:szCs w:val="25"/>
        </w:rPr>
        <w:t>la quarta edizione del concorso internazionale di vignette di satira “LIBEX-2022”</w:t>
      </w:r>
      <w:r w:rsidR="001D6D2F" w:rsidRPr="007F076B">
        <w:rPr>
          <w:rFonts w:cstheme="minorHAnsi"/>
          <w:sz w:val="25"/>
          <w:szCs w:val="25"/>
        </w:rPr>
        <w:t xml:space="preserve">, </w:t>
      </w:r>
      <w:r w:rsidR="001D6D2F" w:rsidRPr="007F076B">
        <w:rPr>
          <w:rFonts w:cstheme="minorHAnsi"/>
          <w:sz w:val="25"/>
          <w:szCs w:val="25"/>
          <w:u w:val="single"/>
        </w:rPr>
        <w:t>organizzato dal Centro Librexpression/Libex della Fondazione “Giuseppe di Vagno (1889-1921)” in collaborazione con Lectorinfabula, Pagina’21, Voxeurop, Fany Blog, Dibujantes Sin Frontieras</w:t>
      </w:r>
      <w:r w:rsidR="001D6D2F" w:rsidRPr="007F076B">
        <w:rPr>
          <w:rFonts w:cstheme="minorHAnsi"/>
          <w:sz w:val="25"/>
          <w:szCs w:val="25"/>
        </w:rPr>
        <w:t xml:space="preserve">. </w:t>
      </w:r>
    </w:p>
    <w:p w14:paraId="31AB8C74" w14:textId="77777777" w:rsidR="007F076B" w:rsidRPr="007F076B" w:rsidRDefault="007F076B" w:rsidP="000C6002">
      <w:pPr>
        <w:jc w:val="both"/>
        <w:rPr>
          <w:rFonts w:cstheme="minorHAnsi"/>
          <w:b/>
          <w:bCs/>
          <w:sz w:val="25"/>
          <w:szCs w:val="25"/>
        </w:rPr>
      </w:pPr>
    </w:p>
    <w:p w14:paraId="5A18E104" w14:textId="062AC3F0" w:rsidR="000C6002" w:rsidRPr="007F076B" w:rsidRDefault="000C6002" w:rsidP="000C6002">
      <w:pPr>
        <w:jc w:val="both"/>
        <w:rPr>
          <w:rFonts w:cstheme="minorHAnsi"/>
          <w:sz w:val="25"/>
          <w:szCs w:val="25"/>
        </w:rPr>
      </w:pPr>
      <w:r w:rsidRPr="007F076B">
        <w:rPr>
          <w:rFonts w:cstheme="minorHAnsi"/>
          <w:b/>
          <w:bCs/>
          <w:sz w:val="25"/>
          <w:szCs w:val="25"/>
        </w:rPr>
        <w:t>“Verso la fine dell’umanità?”</w:t>
      </w:r>
      <w:r w:rsidR="001D6D2F" w:rsidRPr="007F076B">
        <w:rPr>
          <w:rFonts w:cstheme="minorHAnsi"/>
          <w:b/>
          <w:bCs/>
          <w:sz w:val="25"/>
          <w:szCs w:val="25"/>
        </w:rPr>
        <w:t xml:space="preserve">, questo il tema scelto, è stato interpretato da </w:t>
      </w:r>
      <w:r w:rsidRPr="007F076B">
        <w:rPr>
          <w:rFonts w:cstheme="minorHAnsi"/>
          <w:b/>
          <w:bCs/>
          <w:sz w:val="25"/>
          <w:szCs w:val="25"/>
        </w:rPr>
        <w:t xml:space="preserve">281 vignettisti editoriali (provenienti da 63 Paesi) che hanno </w:t>
      </w:r>
      <w:r w:rsidR="001D6D2F" w:rsidRPr="007F076B">
        <w:rPr>
          <w:rFonts w:cstheme="minorHAnsi"/>
          <w:b/>
          <w:bCs/>
          <w:sz w:val="25"/>
          <w:szCs w:val="25"/>
        </w:rPr>
        <w:t xml:space="preserve">inviato alla giuria composta da </w:t>
      </w:r>
      <w:r w:rsidR="001D6D2F" w:rsidRPr="007F076B">
        <w:rPr>
          <w:rFonts w:cstheme="minorHAnsi"/>
          <w:sz w:val="25"/>
          <w:szCs w:val="25"/>
          <w:u w:val="single"/>
        </w:rPr>
        <w:t>Fabio Magnasciutti (Italia), Marilena Nardi (Italia), Tom Janssen (Paesi Bassi), Siri Dokken (Norvegia), Raffaella Spinazzi (Italia), KAP (Jaume Capdevilla-Spagna). Presidente Thierry Vissol (direttore Libex)</w:t>
      </w:r>
      <w:r w:rsidR="001D6D2F" w:rsidRPr="007F076B">
        <w:rPr>
          <w:rFonts w:cstheme="minorHAnsi"/>
          <w:sz w:val="25"/>
          <w:szCs w:val="25"/>
        </w:rPr>
        <w:t xml:space="preserve">, ben </w:t>
      </w:r>
      <w:r w:rsidRPr="007F076B">
        <w:rPr>
          <w:rFonts w:cstheme="minorHAnsi"/>
          <w:b/>
          <w:bCs/>
          <w:sz w:val="25"/>
          <w:szCs w:val="25"/>
        </w:rPr>
        <w:t>490 vignette</w:t>
      </w:r>
      <w:r w:rsidR="001D6D2F" w:rsidRPr="007F076B">
        <w:rPr>
          <w:rFonts w:cstheme="minorHAnsi"/>
          <w:b/>
          <w:bCs/>
          <w:sz w:val="25"/>
          <w:szCs w:val="25"/>
        </w:rPr>
        <w:t>.</w:t>
      </w:r>
    </w:p>
    <w:p w14:paraId="73DD4A04" w14:textId="7DBD528C" w:rsidR="00E564A8" w:rsidRPr="007F076B" w:rsidRDefault="000041E8" w:rsidP="000C6002">
      <w:pPr>
        <w:jc w:val="both"/>
        <w:rPr>
          <w:rFonts w:cstheme="minorHAnsi"/>
          <w:sz w:val="25"/>
          <w:szCs w:val="25"/>
        </w:rPr>
      </w:pPr>
      <w:r w:rsidRPr="007F076B">
        <w:rPr>
          <w:rFonts w:cstheme="minorHAnsi"/>
          <w:b/>
          <w:bCs/>
          <w:sz w:val="25"/>
          <w:szCs w:val="25"/>
        </w:rPr>
        <w:t>Cinquantacinque i s</w:t>
      </w:r>
      <w:r w:rsidR="001D6D2F" w:rsidRPr="007F076B">
        <w:rPr>
          <w:rFonts w:cstheme="minorHAnsi"/>
          <w:b/>
          <w:bCs/>
          <w:sz w:val="25"/>
          <w:szCs w:val="25"/>
        </w:rPr>
        <w:t>emifinalisti</w:t>
      </w:r>
      <w:r w:rsidRPr="007F076B">
        <w:rPr>
          <w:rFonts w:cstheme="minorHAnsi"/>
          <w:b/>
          <w:bCs/>
          <w:sz w:val="25"/>
          <w:szCs w:val="25"/>
        </w:rPr>
        <w:t>, dieci i finalisti</w:t>
      </w:r>
      <w:r w:rsidRPr="007F076B">
        <w:rPr>
          <w:rFonts w:cstheme="minorHAnsi"/>
          <w:sz w:val="25"/>
          <w:szCs w:val="25"/>
        </w:rPr>
        <w:t xml:space="preserve"> tra i quali, </w:t>
      </w:r>
      <w:r w:rsidRPr="007F076B">
        <w:rPr>
          <w:rFonts w:cstheme="minorHAnsi"/>
          <w:b/>
          <w:bCs/>
          <w:sz w:val="25"/>
          <w:szCs w:val="25"/>
        </w:rPr>
        <w:t>il prossimo 24 settembre</w:t>
      </w:r>
      <w:r w:rsidRPr="007F076B">
        <w:rPr>
          <w:rFonts w:cstheme="minorHAnsi"/>
          <w:sz w:val="25"/>
          <w:szCs w:val="25"/>
        </w:rPr>
        <w:t xml:space="preserve"> – nel corso della XVIII edizione di Lectorinfabula</w:t>
      </w:r>
      <w:r w:rsidR="00982BDA">
        <w:rPr>
          <w:rFonts w:cstheme="minorHAnsi"/>
          <w:sz w:val="25"/>
          <w:szCs w:val="25"/>
        </w:rPr>
        <w:t xml:space="preserve"> - </w:t>
      </w:r>
      <w:r w:rsidRPr="007F076B">
        <w:rPr>
          <w:rFonts w:cstheme="minorHAnsi"/>
          <w:b/>
          <w:bCs/>
          <w:sz w:val="25"/>
          <w:szCs w:val="25"/>
        </w:rPr>
        <w:t xml:space="preserve">si </w:t>
      </w:r>
      <w:r w:rsidR="008645C4">
        <w:rPr>
          <w:rFonts w:cstheme="minorHAnsi"/>
          <w:b/>
          <w:bCs/>
          <w:sz w:val="25"/>
          <w:szCs w:val="25"/>
        </w:rPr>
        <w:t>nomineranno</w:t>
      </w:r>
      <w:r w:rsidR="00982BDA">
        <w:rPr>
          <w:rFonts w:cstheme="minorHAnsi"/>
          <w:b/>
          <w:bCs/>
          <w:sz w:val="25"/>
          <w:szCs w:val="25"/>
        </w:rPr>
        <w:t xml:space="preserve"> </w:t>
      </w:r>
      <w:r w:rsidRPr="007F076B">
        <w:rPr>
          <w:rFonts w:cstheme="minorHAnsi"/>
          <w:b/>
          <w:bCs/>
          <w:sz w:val="25"/>
          <w:szCs w:val="25"/>
        </w:rPr>
        <w:t>i 3 vincitori</w:t>
      </w:r>
      <w:r w:rsidR="00E564A8" w:rsidRPr="007F076B">
        <w:rPr>
          <w:rFonts w:cstheme="minorHAnsi"/>
          <w:sz w:val="25"/>
          <w:szCs w:val="25"/>
        </w:rPr>
        <w:t>.</w:t>
      </w:r>
    </w:p>
    <w:p w14:paraId="64DDD413" w14:textId="00720FA3" w:rsidR="00E564A8" w:rsidRPr="007F076B" w:rsidRDefault="007F076B" w:rsidP="000C6002">
      <w:pPr>
        <w:jc w:val="both"/>
        <w:rPr>
          <w:rFonts w:cstheme="minorHAnsi"/>
          <w:sz w:val="25"/>
          <w:szCs w:val="25"/>
        </w:rPr>
      </w:pPr>
      <w:r w:rsidRPr="007F076B">
        <w:rPr>
          <w:rFonts w:cstheme="minorHAnsi"/>
          <w:sz w:val="25"/>
          <w:szCs w:val="25"/>
        </w:rPr>
        <w:t>Ben più di una esposizione</w:t>
      </w:r>
      <w:r>
        <w:rPr>
          <w:rFonts w:cstheme="minorHAnsi"/>
          <w:sz w:val="25"/>
          <w:szCs w:val="25"/>
        </w:rPr>
        <w:t xml:space="preserve">. Il concorso è </w:t>
      </w:r>
      <w:r w:rsidRPr="007F076B">
        <w:rPr>
          <w:rFonts w:cstheme="minorHAnsi"/>
          <w:sz w:val="25"/>
          <w:szCs w:val="25"/>
        </w:rPr>
        <w:t>la dimostrazione di quanto la libertà di espressione sia fondamentale per una informazione libera</w:t>
      </w:r>
      <w:r>
        <w:rPr>
          <w:rFonts w:cstheme="minorHAnsi"/>
          <w:sz w:val="25"/>
          <w:szCs w:val="25"/>
        </w:rPr>
        <w:t xml:space="preserve"> perché l</w:t>
      </w:r>
      <w:r w:rsidRPr="007F076B">
        <w:rPr>
          <w:rFonts w:cstheme="minorHAnsi"/>
          <w:sz w:val="25"/>
          <w:szCs w:val="25"/>
        </w:rPr>
        <w:t>a libertà di espressione è il dato più evidente che ogni anno Libex mette in mostra.</w:t>
      </w:r>
    </w:p>
    <w:p w14:paraId="4C58B9CF" w14:textId="77777777" w:rsidR="007F076B" w:rsidRPr="007F076B" w:rsidRDefault="007F076B" w:rsidP="000C6002">
      <w:pPr>
        <w:jc w:val="both"/>
        <w:rPr>
          <w:rFonts w:cstheme="minorHAnsi"/>
          <w:sz w:val="25"/>
          <w:szCs w:val="25"/>
        </w:rPr>
      </w:pPr>
    </w:p>
    <w:p w14:paraId="069B14E3" w14:textId="660C6BC0" w:rsidR="00E564A8" w:rsidRPr="007F076B" w:rsidRDefault="00E564A8" w:rsidP="00E564A8">
      <w:pPr>
        <w:jc w:val="both"/>
        <w:rPr>
          <w:rFonts w:cstheme="minorHAnsi"/>
          <w:sz w:val="25"/>
          <w:szCs w:val="25"/>
        </w:rPr>
      </w:pPr>
      <w:r w:rsidRPr="007F076B">
        <w:rPr>
          <w:rFonts w:cstheme="minorHAnsi"/>
          <w:sz w:val="25"/>
          <w:szCs w:val="25"/>
        </w:rPr>
        <w:t xml:space="preserve">&lt;&lt;Scegliere tra 490 vignette di vignettisti editorialisti – ha spiegato </w:t>
      </w:r>
      <w:r w:rsidRPr="007F076B">
        <w:rPr>
          <w:rFonts w:cstheme="minorHAnsi"/>
          <w:b/>
          <w:bCs/>
          <w:sz w:val="25"/>
          <w:szCs w:val="25"/>
        </w:rPr>
        <w:t>Thierry Vissol</w:t>
      </w:r>
      <w:r w:rsidRPr="007F076B">
        <w:rPr>
          <w:rFonts w:cstheme="minorHAnsi"/>
          <w:sz w:val="25"/>
          <w:szCs w:val="25"/>
        </w:rPr>
        <w:t>, direttore del Centro Librexpression e presidente di giuria - è stata una vera sfida, vista la qualità delle proposte, ma era anche un lavoro di gruppo dei membri della giuria, ognuno con la propria sensibilità. Ci hanno guidato 4 criteri: tecnica, originalità, pertinenza e ironia. Ma diciamoci la verità: sul tema del concorso, molto attuale e sottostimato da tutti noi e dai nostri politici, c'è poco da ridere, al massimo può suscitare un sorriso amaro. Spero che questa mostra, risultato del concorso Libex 2022, contribuirà a sensibilizzare il pubblico ai pericoli mortali ai quali deve fare fronte l'umanità."</w:t>
      </w:r>
    </w:p>
    <w:p w14:paraId="067CF0DB" w14:textId="77777777" w:rsidR="00E564A8" w:rsidRPr="007F076B" w:rsidRDefault="00E564A8" w:rsidP="00E564A8">
      <w:pPr>
        <w:jc w:val="both"/>
        <w:rPr>
          <w:rFonts w:cstheme="minorHAnsi"/>
          <w:sz w:val="25"/>
          <w:szCs w:val="25"/>
        </w:rPr>
      </w:pPr>
    </w:p>
    <w:p w14:paraId="7A3E5BD5" w14:textId="77777777" w:rsidR="00E564A8" w:rsidRPr="007F076B" w:rsidRDefault="00E564A8" w:rsidP="00E564A8">
      <w:pPr>
        <w:jc w:val="both"/>
        <w:rPr>
          <w:rFonts w:cstheme="minorHAnsi"/>
          <w:b/>
          <w:bCs/>
          <w:sz w:val="25"/>
          <w:szCs w:val="25"/>
        </w:rPr>
      </w:pPr>
      <w:r w:rsidRPr="007F076B">
        <w:rPr>
          <w:rFonts w:cstheme="minorHAnsi"/>
          <w:b/>
          <w:bCs/>
          <w:sz w:val="25"/>
          <w:szCs w:val="25"/>
        </w:rPr>
        <w:t>I dieci finalisti sono (in ordine alfabetico)</w:t>
      </w:r>
    </w:p>
    <w:p w14:paraId="4555E2D4"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Niels Bo Bojesen (Danimarca)</w:t>
      </w:r>
    </w:p>
    <w:p w14:paraId="0AEBC0F3"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Apolo Doroteo Guerra Mechain (Peru)</w:t>
      </w:r>
    </w:p>
    <w:p w14:paraId="1155ED44"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Ilya Katz (Israele)</w:t>
      </w:r>
      <w:r w:rsidRPr="0055615A">
        <w:rPr>
          <w:rFonts w:cstheme="minorHAnsi"/>
          <w:sz w:val="25"/>
          <w:szCs w:val="25"/>
        </w:rPr>
        <w:tab/>
      </w:r>
      <w:r w:rsidRPr="0055615A">
        <w:rPr>
          <w:rFonts w:cstheme="minorHAnsi"/>
          <w:sz w:val="25"/>
          <w:szCs w:val="25"/>
        </w:rPr>
        <w:tab/>
      </w:r>
      <w:r w:rsidRPr="0055615A">
        <w:rPr>
          <w:rFonts w:cstheme="minorHAnsi"/>
          <w:sz w:val="25"/>
          <w:szCs w:val="25"/>
        </w:rPr>
        <w:tab/>
      </w:r>
      <w:r w:rsidRPr="0055615A">
        <w:rPr>
          <w:rFonts w:cstheme="minorHAnsi"/>
          <w:sz w:val="25"/>
          <w:szCs w:val="25"/>
        </w:rPr>
        <w:tab/>
      </w:r>
    </w:p>
    <w:p w14:paraId="287C0C04"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 xml:space="preserve">Vladimir Kazanewsky (Ucraina) </w:t>
      </w:r>
      <w:r w:rsidRPr="0055615A">
        <w:rPr>
          <w:rFonts w:cstheme="minorHAnsi"/>
          <w:sz w:val="25"/>
          <w:szCs w:val="25"/>
        </w:rPr>
        <w:tab/>
      </w:r>
      <w:r w:rsidRPr="0055615A">
        <w:rPr>
          <w:rFonts w:cstheme="minorHAnsi"/>
          <w:sz w:val="25"/>
          <w:szCs w:val="25"/>
        </w:rPr>
        <w:tab/>
      </w:r>
    </w:p>
    <w:p w14:paraId="39E5C5C7"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Jitet Kustana (Indonesia)</w:t>
      </w:r>
    </w:p>
    <w:p w14:paraId="3EE13258"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Paolo Lombardi (Italia)</w:t>
      </w:r>
    </w:p>
    <w:p w14:paraId="605525A5"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 xml:space="preserve">Elena Ospina (Colombia) </w:t>
      </w:r>
    </w:p>
    <w:p w14:paraId="3D921650"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 xml:space="preserve">Cristina Sampaio (Portogallo) </w:t>
      </w:r>
    </w:p>
    <w:p w14:paraId="286EE011"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 xml:space="preserve">Gatis Sluka (Latvia) </w:t>
      </w:r>
    </w:p>
    <w:p w14:paraId="4096C052" w14:textId="77777777" w:rsidR="00E564A8" w:rsidRPr="0055615A" w:rsidRDefault="00E564A8" w:rsidP="0055615A">
      <w:pPr>
        <w:pStyle w:val="Paragrafoelenco"/>
        <w:numPr>
          <w:ilvl w:val="0"/>
          <w:numId w:val="5"/>
        </w:numPr>
        <w:jc w:val="both"/>
        <w:rPr>
          <w:rFonts w:cstheme="minorHAnsi"/>
          <w:sz w:val="25"/>
          <w:szCs w:val="25"/>
        </w:rPr>
      </w:pPr>
      <w:r w:rsidRPr="0055615A">
        <w:rPr>
          <w:rFonts w:cstheme="minorHAnsi"/>
          <w:sz w:val="25"/>
          <w:szCs w:val="25"/>
        </w:rPr>
        <w:t>TRAX (Christine Traxeler - Francia)</w:t>
      </w:r>
      <w:r w:rsidRPr="0055615A">
        <w:rPr>
          <w:rFonts w:cstheme="minorHAnsi"/>
          <w:sz w:val="25"/>
          <w:szCs w:val="25"/>
        </w:rPr>
        <w:tab/>
      </w:r>
    </w:p>
    <w:p w14:paraId="7E67D93A" w14:textId="71059063" w:rsidR="00E564A8" w:rsidRPr="007F076B" w:rsidRDefault="00E564A8" w:rsidP="000C6002">
      <w:pPr>
        <w:jc w:val="both"/>
        <w:rPr>
          <w:rFonts w:cstheme="minorHAnsi"/>
          <w:sz w:val="25"/>
          <w:szCs w:val="25"/>
        </w:rPr>
      </w:pPr>
    </w:p>
    <w:p w14:paraId="6C10D81E" w14:textId="47F98BD8" w:rsidR="000C6002" w:rsidRPr="007F076B" w:rsidRDefault="000C6002" w:rsidP="000C6002">
      <w:pPr>
        <w:jc w:val="both"/>
        <w:rPr>
          <w:rFonts w:cstheme="minorHAnsi"/>
          <w:sz w:val="25"/>
          <w:szCs w:val="25"/>
          <w:u w:val="single"/>
        </w:rPr>
      </w:pPr>
      <w:r w:rsidRPr="007F076B">
        <w:rPr>
          <w:rFonts w:cstheme="minorHAnsi"/>
          <w:sz w:val="25"/>
          <w:szCs w:val="25"/>
          <w:u w:val="single"/>
        </w:rPr>
        <w:t xml:space="preserve">Le vignette </w:t>
      </w:r>
      <w:r w:rsidR="00D36062" w:rsidRPr="007F076B">
        <w:rPr>
          <w:rFonts w:cstheme="minorHAnsi"/>
          <w:sz w:val="25"/>
          <w:szCs w:val="25"/>
          <w:u w:val="single"/>
        </w:rPr>
        <w:t xml:space="preserve">dei 55 semifinalisti </w:t>
      </w:r>
      <w:r w:rsidRPr="007F076B">
        <w:rPr>
          <w:rFonts w:cstheme="minorHAnsi"/>
          <w:sz w:val="25"/>
          <w:szCs w:val="25"/>
          <w:u w:val="single"/>
        </w:rPr>
        <w:t>faranno parte di una mostra che si potrà visitare, nel Monastero di San Benedetto a Conversano, dal 19 settembre alla fine di dicembre 2022.</w:t>
      </w:r>
    </w:p>
    <w:p w14:paraId="7898C1F7" w14:textId="77777777" w:rsidR="000C6002" w:rsidRPr="007F076B" w:rsidRDefault="000C6002" w:rsidP="000C6002">
      <w:pPr>
        <w:jc w:val="both"/>
        <w:rPr>
          <w:rFonts w:cstheme="minorHAnsi"/>
          <w:sz w:val="25"/>
          <w:szCs w:val="25"/>
        </w:rPr>
      </w:pPr>
    </w:p>
    <w:p w14:paraId="17562B80" w14:textId="77777777" w:rsidR="000C6002" w:rsidRPr="007F076B" w:rsidRDefault="000C6002" w:rsidP="000C6002">
      <w:pPr>
        <w:jc w:val="both"/>
        <w:rPr>
          <w:rFonts w:cstheme="minorHAnsi"/>
          <w:b/>
          <w:bCs/>
          <w:sz w:val="25"/>
          <w:szCs w:val="25"/>
        </w:rPr>
      </w:pPr>
      <w:r w:rsidRPr="007F076B">
        <w:rPr>
          <w:rFonts w:cstheme="minorHAnsi"/>
          <w:b/>
          <w:bCs/>
          <w:sz w:val="25"/>
          <w:szCs w:val="25"/>
        </w:rPr>
        <w:t xml:space="preserve">Indicazioni sul tema fornito ai disegnatori: </w:t>
      </w:r>
    </w:p>
    <w:p w14:paraId="5FCF9042" w14:textId="450E3B8B" w:rsidR="000C6002" w:rsidRPr="007F076B" w:rsidRDefault="000C6002" w:rsidP="000C6002">
      <w:pPr>
        <w:jc w:val="both"/>
        <w:rPr>
          <w:rFonts w:cstheme="minorHAnsi"/>
          <w:sz w:val="25"/>
          <w:szCs w:val="25"/>
        </w:rPr>
      </w:pPr>
      <w:r w:rsidRPr="007F076B">
        <w:rPr>
          <w:rFonts w:cstheme="minorHAnsi"/>
          <w:sz w:val="25"/>
          <w:szCs w:val="25"/>
        </w:rPr>
        <w:t xml:space="preserve">Per la prima volta nella sua lunga storia l'umanità è in crescente, forse inevitabile, pericolo di estinzione a causa dell'attività dell'homo sapiens. L'inquinamento, il riscaldamento globale e i cambiamenti climatici hanno raggiunto livelli insostenibili. Dal 24 febbraio 2022, la minaccia di una terza guerra mondiale o addirittura di una guerra nucleare e il ritorno all'opposizione e al potenziale conflitto tra due blocchi antagonisti. L'umanità rischia di scomparire. Per evitare questa nuova forma di apocalisse, deve riconciliarsi con se stessa e con la sua storia. E soprattutto deve capire che deve cambiare la sua civiltà tecnologica basata sulla crescita economica e sull'iperconsumo, senza considerare il suo impatto sulle disuguaglianze e sulle sue stesse condizioni di sopravvivenza: l'ecosfera.  Deve capire che non si tratta solo di una questione ambientale, ma anche e soprattutto di una questione geopolitica, politica, economica e sociale. Su scala globale. </w:t>
      </w:r>
    </w:p>
    <w:p w14:paraId="69E93F61" w14:textId="77777777" w:rsidR="000C6002" w:rsidRPr="007F076B" w:rsidRDefault="000C6002" w:rsidP="00613088">
      <w:pPr>
        <w:jc w:val="both"/>
        <w:rPr>
          <w:rFonts w:cstheme="minorHAnsi"/>
          <w:sz w:val="25"/>
          <w:szCs w:val="25"/>
        </w:rPr>
      </w:pPr>
    </w:p>
    <w:p w14:paraId="1D51561B" w14:textId="49BC20AF" w:rsidR="00DC2FEA" w:rsidRPr="007F076B" w:rsidRDefault="00DC2FEA" w:rsidP="00DC2FEA">
      <w:pPr>
        <w:rPr>
          <w:rFonts w:cstheme="minorHAnsi"/>
          <w:sz w:val="25"/>
          <w:szCs w:val="25"/>
        </w:rPr>
      </w:pPr>
      <w:r w:rsidRPr="007F076B">
        <w:rPr>
          <w:rFonts w:cstheme="minorHAnsi"/>
          <w:b/>
          <w:bCs/>
          <w:sz w:val="25"/>
          <w:szCs w:val="25"/>
          <w:u w:val="single"/>
        </w:rPr>
        <w:t>Lectorinfabula european cultural festival è organizzato da</w:t>
      </w:r>
      <w:r w:rsidRPr="007F076B">
        <w:rPr>
          <w:rFonts w:cstheme="minorHAnsi"/>
          <w:sz w:val="25"/>
          <w:szCs w:val="25"/>
          <w:u w:val="single"/>
        </w:rPr>
        <w:t xml:space="preserve"> </w:t>
      </w:r>
      <w:r w:rsidRPr="007F076B">
        <w:rPr>
          <w:rFonts w:cstheme="minorHAnsi"/>
          <w:sz w:val="25"/>
          <w:szCs w:val="25"/>
        </w:rPr>
        <w:t>Fondazione Giuseppe Di Vagno, Granai del Sapere, Centenario Di Vagno.</w:t>
      </w:r>
    </w:p>
    <w:p w14:paraId="54610A65" w14:textId="77777777" w:rsidR="00DC2FEA" w:rsidRPr="007F076B" w:rsidRDefault="00DC2FEA" w:rsidP="00DC2FEA">
      <w:pPr>
        <w:rPr>
          <w:rFonts w:cstheme="minorHAnsi"/>
          <w:sz w:val="25"/>
          <w:szCs w:val="25"/>
        </w:rPr>
      </w:pPr>
      <w:r w:rsidRPr="007F076B">
        <w:rPr>
          <w:rFonts w:cstheme="minorHAnsi"/>
          <w:b/>
          <w:bCs/>
          <w:sz w:val="25"/>
          <w:szCs w:val="25"/>
          <w:u w:val="single"/>
        </w:rPr>
        <w:t>Con il patrocinio e il sostegno di</w:t>
      </w:r>
      <w:r w:rsidRPr="007F076B">
        <w:rPr>
          <w:rFonts w:cstheme="minorHAnsi"/>
          <w:sz w:val="25"/>
          <w:szCs w:val="25"/>
          <w:u w:val="single"/>
        </w:rPr>
        <w:t xml:space="preserve"> </w:t>
      </w:r>
      <w:r w:rsidRPr="007F076B">
        <w:rPr>
          <w:rFonts w:cstheme="minorHAnsi"/>
          <w:sz w:val="25"/>
          <w:szCs w:val="25"/>
        </w:rPr>
        <w:t xml:space="preserve">Consiglio d’Europa, Ministero della Cultura, Regione Puglia, Parlamento europeo Ufficio in Italia, Commissione europea rappresentanza in Italia, Città di Conversano, Città Metropolitana di Bari, Università Aldo Moro Bari, </w:t>
      </w:r>
      <w:r w:rsidRPr="007F076B">
        <w:rPr>
          <w:rFonts w:cstheme="minorHAnsi"/>
          <w:sz w:val="25"/>
          <w:szCs w:val="25"/>
          <w:lang w:val="en-US"/>
        </w:rPr>
        <w:t xml:space="preserve">Aici, Friedrich Ebert stiftung, BCC Conversano, Banca Etica, </w:t>
      </w:r>
      <w:r w:rsidRPr="007F076B">
        <w:rPr>
          <w:rFonts w:cstheme="minorHAnsi"/>
          <w:sz w:val="25"/>
          <w:szCs w:val="25"/>
        </w:rPr>
        <w:t xml:space="preserve">Cepell. </w:t>
      </w:r>
    </w:p>
    <w:p w14:paraId="29D8B490" w14:textId="77777777" w:rsidR="00DC2FEA" w:rsidRPr="007F076B" w:rsidRDefault="00DC2FEA" w:rsidP="00DC2FEA">
      <w:pPr>
        <w:rPr>
          <w:rFonts w:cstheme="minorHAnsi"/>
          <w:sz w:val="25"/>
          <w:szCs w:val="25"/>
          <w:lang w:val="en-US"/>
        </w:rPr>
      </w:pPr>
      <w:r w:rsidRPr="007F076B">
        <w:rPr>
          <w:rFonts w:cstheme="minorHAnsi"/>
          <w:b/>
          <w:bCs/>
          <w:sz w:val="25"/>
          <w:szCs w:val="25"/>
          <w:u w:val="single"/>
        </w:rPr>
        <w:t>Partner culturali</w:t>
      </w:r>
      <w:r w:rsidRPr="007F076B">
        <w:rPr>
          <w:rFonts w:cstheme="minorHAnsi"/>
          <w:sz w:val="25"/>
          <w:szCs w:val="25"/>
          <w:u w:val="single"/>
        </w:rPr>
        <w:t xml:space="preserve">: </w:t>
      </w:r>
      <w:r w:rsidRPr="007F076B">
        <w:rPr>
          <w:rFonts w:cstheme="minorHAnsi"/>
          <w:sz w:val="25"/>
          <w:szCs w:val="25"/>
        </w:rPr>
        <w:t xml:space="preserve">Radio 3, Copeam, Vox Europ, </w:t>
      </w:r>
      <w:r w:rsidRPr="007F076B">
        <w:rPr>
          <w:rFonts w:cstheme="minorHAnsi"/>
          <w:sz w:val="25"/>
          <w:szCs w:val="25"/>
          <w:lang w:val="en-US"/>
        </w:rPr>
        <w:t>Debates on Europe, Eurozine, Hamelin, Pagina’21, Librexpression, Il piacere di lavorare.</w:t>
      </w:r>
    </w:p>
    <w:p w14:paraId="7993B30E" w14:textId="77777777" w:rsidR="00DC2FEA" w:rsidRPr="007F076B" w:rsidRDefault="00DC2FEA" w:rsidP="00DC2FEA">
      <w:pPr>
        <w:rPr>
          <w:rFonts w:cstheme="minorHAnsi"/>
          <w:sz w:val="25"/>
          <w:szCs w:val="25"/>
        </w:rPr>
      </w:pPr>
      <w:r w:rsidRPr="007F076B">
        <w:rPr>
          <w:rFonts w:cstheme="minorHAnsi"/>
          <w:b/>
          <w:bCs/>
          <w:sz w:val="25"/>
          <w:szCs w:val="25"/>
          <w:u w:val="single"/>
        </w:rPr>
        <w:t>Partner tecnici</w:t>
      </w:r>
      <w:r w:rsidRPr="007F076B">
        <w:rPr>
          <w:rFonts w:cstheme="minorHAnsi"/>
          <w:sz w:val="25"/>
          <w:szCs w:val="25"/>
          <w:u w:val="single"/>
        </w:rPr>
        <w:t xml:space="preserve">: </w:t>
      </w:r>
      <w:r w:rsidRPr="007F076B">
        <w:rPr>
          <w:rFonts w:cstheme="minorHAnsi"/>
          <w:sz w:val="25"/>
          <w:szCs w:val="25"/>
        </w:rPr>
        <w:t>@esse Soluzioni, 2p soluzioni per l’ufficio, La floricola, Chiodo fisso, Contempo</w:t>
      </w:r>
    </w:p>
    <w:p w14:paraId="32490983" w14:textId="77777777" w:rsidR="00DC2FEA" w:rsidRPr="007F076B" w:rsidRDefault="00DC2FEA" w:rsidP="00DC2FEA">
      <w:pPr>
        <w:rPr>
          <w:rFonts w:cstheme="minorHAnsi"/>
          <w:sz w:val="25"/>
          <w:szCs w:val="25"/>
        </w:rPr>
      </w:pPr>
      <w:r w:rsidRPr="007F076B">
        <w:rPr>
          <w:rFonts w:cstheme="minorHAnsi"/>
          <w:b/>
          <w:bCs/>
          <w:sz w:val="25"/>
          <w:szCs w:val="25"/>
          <w:u w:val="single"/>
        </w:rPr>
        <w:t>In collaborazione con</w:t>
      </w:r>
      <w:r w:rsidRPr="007F076B">
        <w:rPr>
          <w:rFonts w:cstheme="minorHAnsi"/>
          <w:sz w:val="25"/>
          <w:szCs w:val="25"/>
          <w:u w:val="single"/>
        </w:rPr>
        <w:t xml:space="preserve"> </w:t>
      </w:r>
      <w:r w:rsidRPr="007F076B">
        <w:rPr>
          <w:rFonts w:cstheme="minorHAnsi"/>
          <w:sz w:val="25"/>
          <w:szCs w:val="25"/>
        </w:rPr>
        <w:t>Ordine Dei Giornalisti - Consiglio Nazionale, Consiglio Nazionale degli Architetti, Pianificatori, Paesaggisti e Conservatori, Ordine degli Architetti, Pianificatori, Paesaggisti e Conservatori della Provincia di Bari, Consiglio dell’Ordine degli Avvocati di Bari, UNIBA - Master in Terrorismo, prevenzione della radicalizzazione eversiva, sicurezza e cybersecurity. Politiche per l’integrazione interreligiosa e interculturale e per la deradicalizzazione, AVIS in corsa Conversano, Fondazione Paolo Grassi – Martina Franca, Festival Legalitria, Fondazione d’Arti, Spaccio Mortadella jazz, Evviva Maria, Teatro Pubblico Pugliese, Comune di Corato, Comune di Mola di Bari, Comune di Putignano, Distretto Puglia Creativa, DUC Conversano, Puglia Promozione.</w:t>
      </w:r>
    </w:p>
    <w:p w14:paraId="36FEAFF2" w14:textId="77777777" w:rsidR="00DC2FEA" w:rsidRPr="007F076B" w:rsidRDefault="00DC2FEA" w:rsidP="00DC2FEA">
      <w:pPr>
        <w:jc w:val="both"/>
        <w:rPr>
          <w:rFonts w:eastAsia="Times New Roman" w:cstheme="minorHAnsi"/>
          <w:sz w:val="25"/>
          <w:szCs w:val="25"/>
        </w:rPr>
      </w:pPr>
    </w:p>
    <w:p w14:paraId="63B0AA15" w14:textId="77777777" w:rsidR="00DC2FEA" w:rsidRPr="007F076B" w:rsidRDefault="00DC2FEA" w:rsidP="00DC2FEA">
      <w:pPr>
        <w:jc w:val="both"/>
        <w:rPr>
          <w:rFonts w:cstheme="minorHAnsi"/>
          <w:sz w:val="25"/>
          <w:szCs w:val="25"/>
        </w:rPr>
      </w:pPr>
      <w:r w:rsidRPr="007F076B">
        <w:rPr>
          <w:rFonts w:cstheme="minorHAnsi"/>
          <w:sz w:val="25"/>
          <w:szCs w:val="25"/>
        </w:rPr>
        <w:t xml:space="preserve">Per info e prenotazioni </w:t>
      </w:r>
      <w:hyperlink r:id="rId7" w:history="1">
        <w:r w:rsidRPr="007F076B">
          <w:rPr>
            <w:rStyle w:val="Collegamentoipertestuale"/>
            <w:rFonts w:cstheme="minorHAnsi"/>
            <w:sz w:val="25"/>
            <w:szCs w:val="25"/>
          </w:rPr>
          <w:t>https://www.lectorinfabula.eu/</w:t>
        </w:r>
      </w:hyperlink>
    </w:p>
    <w:p w14:paraId="0B79D94C" w14:textId="6FF342C7" w:rsidR="00DC2FEA" w:rsidRDefault="00DC2FEA" w:rsidP="00DC2FEA">
      <w:pPr>
        <w:jc w:val="both"/>
        <w:rPr>
          <w:rFonts w:cstheme="minorHAnsi"/>
          <w:sz w:val="25"/>
          <w:szCs w:val="25"/>
        </w:rPr>
      </w:pPr>
    </w:p>
    <w:p w14:paraId="6255BC89" w14:textId="0E2EB182" w:rsidR="0055615A" w:rsidRDefault="0055615A" w:rsidP="00DC2FEA">
      <w:pPr>
        <w:jc w:val="both"/>
        <w:rPr>
          <w:rFonts w:cstheme="minorHAnsi"/>
          <w:sz w:val="25"/>
          <w:szCs w:val="25"/>
        </w:rPr>
      </w:pPr>
    </w:p>
    <w:p w14:paraId="16DED590" w14:textId="77777777" w:rsidR="0055615A" w:rsidRPr="007F076B" w:rsidRDefault="0055615A" w:rsidP="00DC2FEA">
      <w:pPr>
        <w:jc w:val="both"/>
        <w:rPr>
          <w:rFonts w:cstheme="minorHAnsi"/>
          <w:sz w:val="25"/>
          <w:szCs w:val="25"/>
        </w:rPr>
      </w:pPr>
    </w:p>
    <w:p w14:paraId="5D67636C" w14:textId="673AF800" w:rsidR="00DC2FEA" w:rsidRPr="007F076B" w:rsidRDefault="00DC2FEA" w:rsidP="00DC2FEA">
      <w:pPr>
        <w:rPr>
          <w:rFonts w:cstheme="minorHAnsi"/>
          <w:b/>
          <w:bCs/>
          <w:sz w:val="25"/>
          <w:szCs w:val="25"/>
          <w:u w:val="single"/>
        </w:rPr>
      </w:pPr>
      <w:r w:rsidRPr="007F076B">
        <w:rPr>
          <w:rFonts w:cstheme="minorHAnsi"/>
          <w:b/>
          <w:bCs/>
          <w:sz w:val="25"/>
          <w:szCs w:val="25"/>
          <w:u w:val="single"/>
        </w:rPr>
        <w:t>Ufficio stampa Fondazione Di Vagno:</w:t>
      </w:r>
      <w:r w:rsidR="00D36062" w:rsidRPr="007F076B">
        <w:rPr>
          <w:rFonts w:cstheme="minorHAnsi"/>
          <w:b/>
          <w:bCs/>
          <w:sz w:val="25"/>
          <w:szCs w:val="25"/>
          <w:u w:val="single"/>
        </w:rPr>
        <w:t xml:space="preserve"> </w:t>
      </w:r>
    </w:p>
    <w:p w14:paraId="625E1101" w14:textId="77777777" w:rsidR="00DC2FEA" w:rsidRPr="007F076B" w:rsidRDefault="00DC2FEA" w:rsidP="00DC2FEA">
      <w:pPr>
        <w:rPr>
          <w:rFonts w:eastAsia="Times New Roman" w:cstheme="minorHAnsi"/>
          <w:color w:val="222222"/>
          <w:sz w:val="25"/>
          <w:szCs w:val="25"/>
        </w:rPr>
      </w:pPr>
      <w:r w:rsidRPr="007F076B">
        <w:rPr>
          <w:rFonts w:cstheme="minorHAnsi"/>
          <w:sz w:val="25"/>
          <w:szCs w:val="25"/>
        </w:rPr>
        <w:t>Annamaria Minunno cell. 347 8763152 – a.minunno@gmail.com</w:t>
      </w:r>
    </w:p>
    <w:sectPr w:rsidR="00DC2FEA" w:rsidRPr="007F076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07FAE" w14:textId="77777777" w:rsidR="006F540F" w:rsidRDefault="006F540F" w:rsidP="009F3D0A">
      <w:r>
        <w:separator/>
      </w:r>
    </w:p>
  </w:endnote>
  <w:endnote w:type="continuationSeparator" w:id="0">
    <w:p w14:paraId="577C5B61" w14:textId="77777777" w:rsidR="006F540F" w:rsidRDefault="006F540F" w:rsidP="009F3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82452" w14:textId="77777777" w:rsidR="006F540F" w:rsidRDefault="006F540F" w:rsidP="009F3D0A">
      <w:r>
        <w:separator/>
      </w:r>
    </w:p>
  </w:footnote>
  <w:footnote w:type="continuationSeparator" w:id="0">
    <w:p w14:paraId="315E7B04" w14:textId="77777777" w:rsidR="006F540F" w:rsidRDefault="006F540F" w:rsidP="009F3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9345" w14:textId="2C9F60C9" w:rsidR="009F3D0A" w:rsidRDefault="009F3D0A">
    <w:pPr>
      <w:pStyle w:val="Intestazione"/>
    </w:pPr>
    <w:r>
      <w:rPr>
        <w:noProof/>
      </w:rPr>
      <w:drawing>
        <wp:inline distT="0" distB="0" distL="0" distR="0" wp14:anchorId="26622868" wp14:editId="1EB4EEEE">
          <wp:extent cx="1135916" cy="666750"/>
          <wp:effectExtent l="0" t="0" r="762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117" cy="671564"/>
                  </a:xfrm>
                  <a:prstGeom prst="rect">
                    <a:avLst/>
                  </a:prstGeom>
                  <a:noFill/>
                  <a:ln>
                    <a:noFill/>
                  </a:ln>
                </pic:spPr>
              </pic:pic>
            </a:graphicData>
          </a:graphic>
        </wp:inline>
      </w:drawing>
    </w:r>
    <w:r>
      <w:ptab w:relativeTo="margin" w:alignment="center" w:leader="none"/>
    </w:r>
    <w:r>
      <w:tab/>
    </w:r>
    <w:r>
      <w:tab/>
    </w:r>
    <w:r>
      <w:rPr>
        <w:noProof/>
      </w:rPr>
      <w:drawing>
        <wp:inline distT="0" distB="0" distL="0" distR="0" wp14:anchorId="20560EC8" wp14:editId="2BBAA2B6">
          <wp:extent cx="971550" cy="75175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5564" cy="7625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02B23"/>
    <w:multiLevelType w:val="hybridMultilevel"/>
    <w:tmpl w:val="AEE87D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2FC5F6A"/>
    <w:multiLevelType w:val="hybridMultilevel"/>
    <w:tmpl w:val="D67874EA"/>
    <w:lvl w:ilvl="0" w:tplc="FDB6D750">
      <w:start w:val="99"/>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09C011C"/>
    <w:multiLevelType w:val="hybridMultilevel"/>
    <w:tmpl w:val="2B827DD0"/>
    <w:lvl w:ilvl="0" w:tplc="A1BADE2E">
      <w:start w:val="16"/>
      <w:numFmt w:val="bullet"/>
      <w:lvlText w:val="-"/>
      <w:lvlJc w:val="left"/>
      <w:pPr>
        <w:ind w:left="400" w:hanging="360"/>
      </w:pPr>
      <w:rPr>
        <w:rFonts w:ascii="Calibri" w:eastAsiaTheme="minorHAnsi" w:hAnsi="Calibri" w:cs="Calibri" w:hint="default"/>
      </w:rPr>
    </w:lvl>
    <w:lvl w:ilvl="1" w:tplc="040C0003" w:tentative="1">
      <w:start w:val="1"/>
      <w:numFmt w:val="bullet"/>
      <w:lvlText w:val="o"/>
      <w:lvlJc w:val="left"/>
      <w:pPr>
        <w:ind w:left="1120" w:hanging="360"/>
      </w:pPr>
      <w:rPr>
        <w:rFonts w:ascii="Courier New" w:hAnsi="Courier New" w:cs="Courier New" w:hint="default"/>
      </w:rPr>
    </w:lvl>
    <w:lvl w:ilvl="2" w:tplc="040C0005" w:tentative="1">
      <w:start w:val="1"/>
      <w:numFmt w:val="bullet"/>
      <w:lvlText w:val=""/>
      <w:lvlJc w:val="left"/>
      <w:pPr>
        <w:ind w:left="1840" w:hanging="360"/>
      </w:pPr>
      <w:rPr>
        <w:rFonts w:ascii="Wingdings" w:hAnsi="Wingdings" w:hint="default"/>
      </w:rPr>
    </w:lvl>
    <w:lvl w:ilvl="3" w:tplc="040C0001" w:tentative="1">
      <w:start w:val="1"/>
      <w:numFmt w:val="bullet"/>
      <w:lvlText w:val=""/>
      <w:lvlJc w:val="left"/>
      <w:pPr>
        <w:ind w:left="2560" w:hanging="360"/>
      </w:pPr>
      <w:rPr>
        <w:rFonts w:ascii="Symbol" w:hAnsi="Symbol" w:hint="default"/>
      </w:rPr>
    </w:lvl>
    <w:lvl w:ilvl="4" w:tplc="040C0003" w:tentative="1">
      <w:start w:val="1"/>
      <w:numFmt w:val="bullet"/>
      <w:lvlText w:val="o"/>
      <w:lvlJc w:val="left"/>
      <w:pPr>
        <w:ind w:left="3280" w:hanging="360"/>
      </w:pPr>
      <w:rPr>
        <w:rFonts w:ascii="Courier New" w:hAnsi="Courier New" w:cs="Courier New" w:hint="default"/>
      </w:rPr>
    </w:lvl>
    <w:lvl w:ilvl="5" w:tplc="040C0005" w:tentative="1">
      <w:start w:val="1"/>
      <w:numFmt w:val="bullet"/>
      <w:lvlText w:val=""/>
      <w:lvlJc w:val="left"/>
      <w:pPr>
        <w:ind w:left="4000" w:hanging="360"/>
      </w:pPr>
      <w:rPr>
        <w:rFonts w:ascii="Wingdings" w:hAnsi="Wingdings" w:hint="default"/>
      </w:rPr>
    </w:lvl>
    <w:lvl w:ilvl="6" w:tplc="040C0001" w:tentative="1">
      <w:start w:val="1"/>
      <w:numFmt w:val="bullet"/>
      <w:lvlText w:val=""/>
      <w:lvlJc w:val="left"/>
      <w:pPr>
        <w:ind w:left="4720" w:hanging="360"/>
      </w:pPr>
      <w:rPr>
        <w:rFonts w:ascii="Symbol" w:hAnsi="Symbol" w:hint="default"/>
      </w:rPr>
    </w:lvl>
    <w:lvl w:ilvl="7" w:tplc="040C0003" w:tentative="1">
      <w:start w:val="1"/>
      <w:numFmt w:val="bullet"/>
      <w:lvlText w:val="o"/>
      <w:lvlJc w:val="left"/>
      <w:pPr>
        <w:ind w:left="5440" w:hanging="360"/>
      </w:pPr>
      <w:rPr>
        <w:rFonts w:ascii="Courier New" w:hAnsi="Courier New" w:cs="Courier New" w:hint="default"/>
      </w:rPr>
    </w:lvl>
    <w:lvl w:ilvl="8" w:tplc="040C0005" w:tentative="1">
      <w:start w:val="1"/>
      <w:numFmt w:val="bullet"/>
      <w:lvlText w:val=""/>
      <w:lvlJc w:val="left"/>
      <w:pPr>
        <w:ind w:left="6160" w:hanging="360"/>
      </w:pPr>
      <w:rPr>
        <w:rFonts w:ascii="Wingdings" w:hAnsi="Wingdings" w:hint="default"/>
      </w:rPr>
    </w:lvl>
  </w:abstractNum>
  <w:num w:numId="1" w16cid:durableId="717243259">
    <w:abstractNumId w:val="1"/>
  </w:num>
  <w:num w:numId="2" w16cid:durableId="2021396687">
    <w:abstractNumId w:val="2"/>
  </w:num>
  <w:num w:numId="3" w16cid:durableId="964040987">
    <w:abstractNumId w:val="1"/>
  </w:num>
  <w:num w:numId="4" w16cid:durableId="560675392">
    <w:abstractNumId w:val="2"/>
  </w:num>
  <w:num w:numId="5" w16cid:durableId="145976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088"/>
    <w:rsid w:val="000041E8"/>
    <w:rsid w:val="00012498"/>
    <w:rsid w:val="00046FFC"/>
    <w:rsid w:val="00080DCB"/>
    <w:rsid w:val="000C6002"/>
    <w:rsid w:val="00124B1B"/>
    <w:rsid w:val="001D6D2F"/>
    <w:rsid w:val="00242F7E"/>
    <w:rsid w:val="002A1884"/>
    <w:rsid w:val="003228A6"/>
    <w:rsid w:val="00341141"/>
    <w:rsid w:val="003B0183"/>
    <w:rsid w:val="00490083"/>
    <w:rsid w:val="004A0B17"/>
    <w:rsid w:val="005479E6"/>
    <w:rsid w:val="0055615A"/>
    <w:rsid w:val="00613088"/>
    <w:rsid w:val="006A7901"/>
    <w:rsid w:val="006F540F"/>
    <w:rsid w:val="007F076B"/>
    <w:rsid w:val="008645C4"/>
    <w:rsid w:val="00866743"/>
    <w:rsid w:val="008F0D8F"/>
    <w:rsid w:val="00920AC4"/>
    <w:rsid w:val="00932E45"/>
    <w:rsid w:val="00982BDA"/>
    <w:rsid w:val="009D572A"/>
    <w:rsid w:val="009F3D0A"/>
    <w:rsid w:val="00A24E12"/>
    <w:rsid w:val="00AA614C"/>
    <w:rsid w:val="00B9622C"/>
    <w:rsid w:val="00BB6E77"/>
    <w:rsid w:val="00CC2134"/>
    <w:rsid w:val="00D36062"/>
    <w:rsid w:val="00DA1D7F"/>
    <w:rsid w:val="00DC2FEA"/>
    <w:rsid w:val="00DE26C5"/>
    <w:rsid w:val="00E564A8"/>
    <w:rsid w:val="00E6416F"/>
    <w:rsid w:val="00E93BBE"/>
    <w:rsid w:val="00FA0032"/>
    <w:rsid w:val="00FA6989"/>
    <w:rsid w:val="00FB61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22A7"/>
  <w15:chartTrackingRefBased/>
  <w15:docId w15:val="{0F793EAC-BFB4-F24D-8360-2BB7B68C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13088"/>
    <w:pPr>
      <w:ind w:left="720"/>
      <w:contextualSpacing/>
    </w:pPr>
  </w:style>
  <w:style w:type="character" w:styleId="Collegamentoipertestuale">
    <w:name w:val="Hyperlink"/>
    <w:basedOn w:val="Carpredefinitoparagrafo"/>
    <w:uiPriority w:val="99"/>
    <w:unhideWhenUsed/>
    <w:rsid w:val="00613088"/>
    <w:rPr>
      <w:color w:val="0563C1" w:themeColor="hyperlink"/>
      <w:u w:val="single"/>
    </w:rPr>
  </w:style>
  <w:style w:type="paragraph" w:styleId="Intestazione">
    <w:name w:val="header"/>
    <w:basedOn w:val="Normale"/>
    <w:link w:val="IntestazioneCarattere"/>
    <w:uiPriority w:val="99"/>
    <w:unhideWhenUsed/>
    <w:rsid w:val="009F3D0A"/>
    <w:pPr>
      <w:tabs>
        <w:tab w:val="center" w:pos="4819"/>
        <w:tab w:val="right" w:pos="9638"/>
      </w:tabs>
    </w:pPr>
  </w:style>
  <w:style w:type="character" w:customStyle="1" w:styleId="IntestazioneCarattere">
    <w:name w:val="Intestazione Carattere"/>
    <w:basedOn w:val="Carpredefinitoparagrafo"/>
    <w:link w:val="Intestazione"/>
    <w:uiPriority w:val="99"/>
    <w:rsid w:val="009F3D0A"/>
  </w:style>
  <w:style w:type="paragraph" w:styleId="Pidipagina">
    <w:name w:val="footer"/>
    <w:basedOn w:val="Normale"/>
    <w:link w:val="PidipaginaCarattere"/>
    <w:uiPriority w:val="99"/>
    <w:unhideWhenUsed/>
    <w:rsid w:val="009F3D0A"/>
    <w:pPr>
      <w:tabs>
        <w:tab w:val="center" w:pos="4819"/>
        <w:tab w:val="right" w:pos="9638"/>
      </w:tabs>
    </w:pPr>
  </w:style>
  <w:style w:type="character" w:customStyle="1" w:styleId="PidipaginaCarattere">
    <w:name w:val="Piè di pagina Carattere"/>
    <w:basedOn w:val="Carpredefinitoparagrafo"/>
    <w:link w:val="Pidipagina"/>
    <w:uiPriority w:val="99"/>
    <w:rsid w:val="009F3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ctorinfabul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858</TotalTime>
  <Pages>2</Pages>
  <Words>794</Words>
  <Characters>4529</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Vissol</dc:creator>
  <cp:keywords/>
  <dc:description/>
  <cp:lastModifiedBy>Annamaria Minunno</cp:lastModifiedBy>
  <cp:revision>13</cp:revision>
  <dcterms:created xsi:type="dcterms:W3CDTF">2022-08-25T16:38:00Z</dcterms:created>
  <dcterms:modified xsi:type="dcterms:W3CDTF">2022-09-10T07:24:00Z</dcterms:modified>
</cp:coreProperties>
</file>